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Style w:val="Title"/>
        <w:pageBreakBefore w:val="0"/>
        <w:ind w:left="720" w:firstLine="0"/>
        <w:rPr/>
      </w:pPr>
      <w:bookmarkStart w:colFirst="0" w:colLast="0" w:name="_gznky23pvizf" w:id="0"/>
      <w:bookmarkEnd w:id="0"/>
      <w:r w:rsidDel="00000000" w:rsidR="00000000" w:rsidRPr="00000000">
        <w:rPr>
          <w:rtl w:val="0"/>
        </w:rPr>
        <w:t xml:space="preserve">Dialog - SSO Manual</w:t>
      </w:r>
    </w:p>
    <w:p w:rsidR="00000000" w:rsidDel="00000000" w:rsidP="00000000" w:rsidRDefault="00000000" w:rsidRPr="00000000" w14:paraId="00000003">
      <w:pPr>
        <w:pStyle w:val="Subtitle"/>
        <w:pageBreakBefore w:val="0"/>
        <w:ind w:left="720" w:firstLine="0"/>
        <w:rPr/>
      </w:pPr>
      <w:bookmarkStart w:colFirst="0" w:colLast="0" w:name="_4faka0lv5uo8" w:id="1"/>
      <w:bookmarkEnd w:id="1"/>
      <w:r w:rsidDel="00000000" w:rsidR="00000000" w:rsidRPr="00000000">
        <w:rPr>
          <w:rtl w:val="0"/>
        </w:rPr>
        <w:t xml:space="preserve">For Azure Active Directory</w:t>
      </w:r>
    </w:p>
    <w:p w:rsidR="00000000" w:rsidDel="00000000" w:rsidP="00000000" w:rsidRDefault="00000000" w:rsidRPr="00000000" w14:paraId="00000004">
      <w:pPr>
        <w:pageBreakBefore w:val="0"/>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pageBreakBefore w:val="0"/>
        <w:ind w:left="720" w:firstLine="0"/>
        <w:rPr/>
      </w:pPr>
      <w:bookmarkStart w:colFirst="0" w:colLast="0" w:name="_hw8kto8hwzrg" w:id="2"/>
      <w:bookmarkEnd w:id="2"/>
      <w:r w:rsidDel="00000000" w:rsidR="00000000" w:rsidRPr="00000000">
        <w:rPr>
          <w:rtl w:val="0"/>
        </w:rPr>
        <w:t xml:space="preserve">Step 1</w:t>
      </w:r>
      <w:r w:rsidDel="00000000" w:rsidR="00000000" w:rsidRPr="00000000">
        <w:drawing>
          <wp:anchor allowOverlap="1" behindDoc="0" distB="114300" distT="114300" distL="114300" distR="114300" hidden="0" layoutInCell="1" locked="0" relativeHeight="0" simplePos="0">
            <wp:simplePos x="0" y="0"/>
            <wp:positionH relativeFrom="column">
              <wp:posOffset>3486150</wp:posOffset>
            </wp:positionH>
            <wp:positionV relativeFrom="paragraph">
              <wp:posOffset>285750</wp:posOffset>
            </wp:positionV>
            <wp:extent cx="2890838" cy="2682220"/>
            <wp:effectExtent b="0" l="0" r="0" t="0"/>
            <wp:wrapSquare wrapText="bothSides" distB="114300" distT="114300" distL="114300" distR="114300"/>
            <wp:docPr id="8"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890838" cy="2682220"/>
                    </a:xfrm>
                    <a:prstGeom prst="rect"/>
                    <a:ln/>
                  </pic:spPr>
                </pic:pic>
              </a:graphicData>
            </a:graphic>
          </wp:anchor>
        </w:drawing>
      </w:r>
    </w:p>
    <w:p w:rsidR="00000000" w:rsidDel="00000000" w:rsidP="00000000" w:rsidRDefault="00000000" w:rsidRPr="00000000" w14:paraId="00000006">
      <w:pPr>
        <w:pageBreakBefore w:val="0"/>
        <w:ind w:left="720" w:firstLine="0"/>
        <w:rPr/>
      </w:pPr>
      <w:r w:rsidDel="00000000" w:rsidR="00000000" w:rsidRPr="00000000">
        <w:rPr>
          <w:rtl w:val="0"/>
        </w:rPr>
        <w:t xml:space="preserve">Log in to https://portal.azure.com/ and go to “Azure Active Directory” in the sidebar. The sidebar may be folded/closed.</w:t>
      </w:r>
    </w:p>
    <w:p w:rsidR="00000000" w:rsidDel="00000000" w:rsidP="00000000" w:rsidRDefault="00000000" w:rsidRPr="00000000" w14:paraId="00000007">
      <w:pPr>
        <w:pageBreakBefore w:val="0"/>
        <w:ind w:left="720" w:firstLine="0"/>
        <w:rPr/>
      </w:pPr>
      <w:r w:rsidDel="00000000" w:rsidR="00000000" w:rsidRPr="00000000">
        <w:rPr>
          <w:rtl w:val="0"/>
        </w:rPr>
      </w:r>
    </w:p>
    <w:p w:rsidR="00000000" w:rsidDel="00000000" w:rsidP="00000000" w:rsidRDefault="00000000" w:rsidRPr="00000000" w14:paraId="00000008">
      <w:pPr>
        <w:pageBreakBefore w:val="0"/>
        <w:ind w:left="720" w:firstLine="0"/>
        <w:rPr/>
      </w:pPr>
      <w:r w:rsidDel="00000000" w:rsidR="00000000" w:rsidRPr="00000000">
        <w:rPr>
          <w:rtl w:val="0"/>
        </w:rPr>
      </w:r>
    </w:p>
    <w:p w:rsidR="00000000" w:rsidDel="00000000" w:rsidP="00000000" w:rsidRDefault="00000000" w:rsidRPr="00000000" w14:paraId="00000009">
      <w:pPr>
        <w:pageBreakBefore w:val="0"/>
        <w:ind w:left="720" w:firstLine="0"/>
        <w:rPr/>
      </w:pPr>
      <w:r w:rsidDel="00000000" w:rsidR="00000000" w:rsidRPr="00000000">
        <w:rPr>
          <w:rtl w:val="0"/>
        </w:rPr>
      </w:r>
    </w:p>
    <w:p w:rsidR="00000000" w:rsidDel="00000000" w:rsidP="00000000" w:rsidRDefault="00000000" w:rsidRPr="00000000" w14:paraId="0000000A">
      <w:pPr>
        <w:pageBreakBefore w:val="0"/>
        <w:ind w:left="720" w:firstLine="0"/>
        <w:rPr/>
      </w:pPr>
      <w:r w:rsidDel="00000000" w:rsidR="00000000" w:rsidRPr="00000000">
        <w:rPr>
          <w:rtl w:val="0"/>
        </w:rPr>
      </w:r>
    </w:p>
    <w:p w:rsidR="00000000" w:rsidDel="00000000" w:rsidP="00000000" w:rsidRDefault="00000000" w:rsidRPr="00000000" w14:paraId="0000000B">
      <w:pPr>
        <w:pageBreakBefore w:val="0"/>
        <w:ind w:left="720" w:firstLine="0"/>
        <w:rPr/>
      </w:pPr>
      <w:r w:rsidDel="00000000" w:rsidR="00000000" w:rsidRPr="00000000">
        <w:rPr>
          <w:rtl w:val="0"/>
        </w:rPr>
      </w:r>
    </w:p>
    <w:p w:rsidR="00000000" w:rsidDel="00000000" w:rsidP="00000000" w:rsidRDefault="00000000" w:rsidRPr="00000000" w14:paraId="0000000C">
      <w:pPr>
        <w:pageBreakBefore w:val="0"/>
        <w:ind w:left="720" w:firstLine="0"/>
        <w:rPr/>
      </w:pPr>
      <w:r w:rsidDel="00000000" w:rsidR="00000000" w:rsidRPr="00000000">
        <w:rPr>
          <w:rtl w:val="0"/>
        </w:rPr>
      </w:r>
    </w:p>
    <w:p w:rsidR="00000000" w:rsidDel="00000000" w:rsidP="00000000" w:rsidRDefault="00000000" w:rsidRPr="00000000" w14:paraId="0000000D">
      <w:pPr>
        <w:pageBreakBefore w:val="0"/>
        <w:ind w:left="720" w:firstLine="0"/>
        <w:rPr/>
      </w:pPr>
      <w:r w:rsidDel="00000000" w:rsidR="00000000" w:rsidRPr="00000000">
        <w:rPr>
          <w:rtl w:val="0"/>
        </w:rPr>
      </w:r>
    </w:p>
    <w:p w:rsidR="00000000" w:rsidDel="00000000" w:rsidP="00000000" w:rsidRDefault="00000000" w:rsidRPr="00000000" w14:paraId="0000000E">
      <w:pPr>
        <w:pStyle w:val="Heading1"/>
        <w:pageBreakBefore w:val="0"/>
        <w:ind w:left="720" w:firstLine="0"/>
        <w:rPr/>
      </w:pPr>
      <w:bookmarkStart w:colFirst="0" w:colLast="0" w:name="_la36zi665bwr" w:id="3"/>
      <w:bookmarkEnd w:id="3"/>
      <w:r w:rsidDel="00000000" w:rsidR="00000000" w:rsidRPr="00000000">
        <w:rPr>
          <w:rtl w:val="0"/>
        </w:rPr>
      </w:r>
    </w:p>
    <w:p w:rsidR="00000000" w:rsidDel="00000000" w:rsidP="00000000" w:rsidRDefault="00000000" w:rsidRPr="00000000" w14:paraId="0000000F">
      <w:pPr>
        <w:pStyle w:val="Heading1"/>
        <w:pageBreakBefore w:val="0"/>
        <w:ind w:left="720" w:firstLine="0"/>
        <w:rPr/>
      </w:pPr>
      <w:bookmarkStart w:colFirst="0" w:colLast="0" w:name="_po5b1lsahyxt" w:id="4"/>
      <w:bookmarkEnd w:id="4"/>
      <w:r w:rsidDel="00000000" w:rsidR="00000000" w:rsidRPr="00000000">
        <w:rPr>
          <w:rtl w:val="0"/>
        </w:rPr>
      </w:r>
    </w:p>
    <w:p w:rsidR="00000000" w:rsidDel="00000000" w:rsidP="00000000" w:rsidRDefault="00000000" w:rsidRPr="00000000" w14:paraId="00000010">
      <w:pPr>
        <w:pStyle w:val="Heading1"/>
        <w:pageBreakBefore w:val="0"/>
        <w:ind w:left="720" w:firstLine="0"/>
        <w:rPr/>
      </w:pPr>
      <w:bookmarkStart w:colFirst="0" w:colLast="0" w:name="_gz9r00r4isn1" w:id="5"/>
      <w:bookmarkEnd w:id="5"/>
      <w:r w:rsidDel="00000000" w:rsidR="00000000" w:rsidRPr="00000000">
        <w:rPr>
          <w:rtl w:val="0"/>
        </w:rPr>
      </w:r>
    </w:p>
    <w:p w:rsidR="00000000" w:rsidDel="00000000" w:rsidP="00000000" w:rsidRDefault="00000000" w:rsidRPr="00000000" w14:paraId="00000011">
      <w:pPr>
        <w:pStyle w:val="Heading1"/>
        <w:pageBreakBefore w:val="0"/>
        <w:ind w:left="720" w:firstLine="0"/>
        <w:rPr/>
      </w:pPr>
      <w:bookmarkStart w:colFirst="0" w:colLast="0" w:name="_j3z9csvruudy" w:id="6"/>
      <w:bookmarkEnd w:id="6"/>
      <w:r w:rsidDel="00000000" w:rsidR="00000000" w:rsidRPr="00000000">
        <w:rPr>
          <w:rtl w:val="0"/>
        </w:rPr>
        <w:t xml:space="preserve">Step 2</w:t>
      </w:r>
      <w:r w:rsidDel="00000000" w:rsidR="00000000" w:rsidRPr="00000000">
        <w:drawing>
          <wp:anchor allowOverlap="1" behindDoc="0" distB="114300" distT="114300" distL="114300" distR="114300" hidden="0" layoutInCell="1" locked="0" relativeHeight="0" simplePos="0">
            <wp:simplePos x="0" y="0"/>
            <wp:positionH relativeFrom="column">
              <wp:posOffset>3333750</wp:posOffset>
            </wp:positionH>
            <wp:positionV relativeFrom="paragraph">
              <wp:posOffset>428625</wp:posOffset>
            </wp:positionV>
            <wp:extent cx="2933700" cy="24765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33700" cy="2476500"/>
                    </a:xfrm>
                    <a:prstGeom prst="rect"/>
                    <a:ln/>
                  </pic:spPr>
                </pic:pic>
              </a:graphicData>
            </a:graphic>
          </wp:anchor>
        </w:drawing>
      </w:r>
    </w:p>
    <w:p w:rsidR="00000000" w:rsidDel="00000000" w:rsidP="00000000" w:rsidRDefault="00000000" w:rsidRPr="00000000" w14:paraId="00000012">
      <w:pPr>
        <w:pageBreakBefore w:val="0"/>
        <w:ind w:left="720" w:firstLine="0"/>
        <w:rPr/>
      </w:pPr>
      <w:r w:rsidDel="00000000" w:rsidR="00000000" w:rsidRPr="00000000">
        <w:rPr>
          <w:rtl w:val="0"/>
        </w:rPr>
        <w:t xml:space="preserve">Go to “App registrations” in the sidebar and click on “New registration”</w:t>
      </w:r>
    </w:p>
    <w:p w:rsidR="00000000" w:rsidDel="00000000" w:rsidP="00000000" w:rsidRDefault="00000000" w:rsidRPr="00000000" w14:paraId="00000013">
      <w:pPr>
        <w:pageBreakBefore w:val="0"/>
        <w:ind w:left="720" w:firstLine="0"/>
        <w:rPr/>
      </w:pPr>
      <w:r w:rsidDel="00000000" w:rsidR="00000000" w:rsidRPr="00000000">
        <w:rPr>
          <w:rtl w:val="0"/>
        </w:rPr>
      </w:r>
    </w:p>
    <w:p w:rsidR="00000000" w:rsidDel="00000000" w:rsidP="00000000" w:rsidRDefault="00000000" w:rsidRPr="00000000" w14:paraId="00000014">
      <w:pPr>
        <w:pStyle w:val="Heading1"/>
        <w:pageBreakBefore w:val="0"/>
        <w:ind w:left="720" w:firstLine="0"/>
        <w:rPr/>
      </w:pPr>
      <w:bookmarkStart w:colFirst="0" w:colLast="0" w:name="_benkvv2wgcht" w:id="7"/>
      <w:bookmarkEnd w:id="7"/>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ind w:left="720" w:firstLine="0"/>
        <w:rPr/>
      </w:pPr>
      <w:bookmarkStart w:colFirst="0" w:colLast="0" w:name="_6t631hsb3p44" w:id="8"/>
      <w:bookmarkEnd w:id="8"/>
      <w:r w:rsidDel="00000000" w:rsidR="00000000" w:rsidRPr="00000000">
        <w:rPr>
          <w:rtl w:val="0"/>
        </w:rPr>
        <w:t xml:space="preserve">Step 3</w:t>
      </w:r>
    </w:p>
    <w:p w:rsidR="00000000" w:rsidDel="00000000" w:rsidP="00000000" w:rsidRDefault="00000000" w:rsidRPr="00000000" w14:paraId="00000016">
      <w:pPr>
        <w:pageBreakBefore w:val="0"/>
        <w:ind w:left="720" w:firstLine="0"/>
        <w:rPr/>
      </w:pPr>
      <w:r w:rsidDel="00000000" w:rsidR="00000000" w:rsidRPr="00000000">
        <w:rPr>
          <w:rtl w:val="0"/>
        </w:rPr>
        <w:t xml:space="preserve">Create a new registration. Complete the following fields:</w:t>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numPr>
          <w:ilvl w:val="0"/>
          <w:numId w:val="1"/>
        </w:numPr>
        <w:ind w:left="1440" w:hanging="360"/>
        <w:rPr>
          <w:u w:val="none"/>
        </w:rPr>
      </w:pPr>
      <w:r w:rsidDel="00000000" w:rsidR="00000000" w:rsidRPr="00000000">
        <w:rPr>
          <w:rtl w:val="0"/>
        </w:rPr>
        <w:t xml:space="preserve">Name: the application name that users will see. Enter “Dialog” here unless the application is internally known under a different name.</w:t>
      </w:r>
    </w:p>
    <w:p w:rsidR="00000000" w:rsidDel="00000000" w:rsidP="00000000" w:rsidRDefault="00000000" w:rsidRPr="00000000" w14:paraId="00000019">
      <w:pPr>
        <w:pageBreakBefore w:val="0"/>
        <w:numPr>
          <w:ilvl w:val="0"/>
          <w:numId w:val="1"/>
        </w:numPr>
        <w:ind w:left="1440" w:hanging="360"/>
        <w:rPr>
          <w:u w:val="none"/>
        </w:rPr>
      </w:pPr>
      <w:r w:rsidDel="00000000" w:rsidR="00000000" w:rsidRPr="00000000">
        <w:rPr>
          <w:rtl w:val="0"/>
        </w:rPr>
        <w:t xml:space="preserve">Supported account types: this is organization dependent and must be filled in yourself.</w:t>
      </w:r>
    </w:p>
    <w:p w:rsidR="00000000" w:rsidDel="00000000" w:rsidP="00000000" w:rsidRDefault="00000000" w:rsidRPr="00000000" w14:paraId="0000001A">
      <w:pPr>
        <w:pageBreakBefore w:val="0"/>
        <w:numPr>
          <w:ilvl w:val="0"/>
          <w:numId w:val="1"/>
        </w:numPr>
        <w:ind w:left="1440" w:hanging="360"/>
        <w:rPr>
          <w:u w:val="none"/>
        </w:rPr>
      </w:pPr>
      <w:r w:rsidDel="00000000" w:rsidR="00000000" w:rsidRPr="00000000">
        <w:rPr>
          <w:rtl w:val="0"/>
        </w:rPr>
        <w:t xml:space="preserve">Redirect URI: the Dialog URLs that Azure AD allows. These are required for the SSO handshake. Enter “https://api.dialog.nl/api/sso/openidconnectcallback” here.</w:t>
      </w:r>
    </w:p>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ind w:left="720" w:firstLine="0"/>
        <w:rPr/>
      </w:pPr>
      <w:r w:rsidDel="00000000" w:rsidR="00000000" w:rsidRPr="00000000">
        <w:rPr>
          <w:rtl w:val="0"/>
        </w:rPr>
        <w:t xml:space="preserve">Save these changes.</w:t>
      </w:r>
    </w:p>
    <w:p w:rsidR="00000000" w:rsidDel="00000000" w:rsidP="00000000" w:rsidRDefault="00000000" w:rsidRPr="00000000" w14:paraId="0000001D">
      <w:pPr>
        <w:pageBreakBefore w:val="0"/>
        <w:ind w:left="720" w:firstLine="0"/>
        <w:rPr/>
      </w:pPr>
      <w:r w:rsidDel="00000000" w:rsidR="00000000" w:rsidRPr="00000000">
        <w:rPr>
          <w:rtl w:val="0"/>
        </w:rPr>
      </w:r>
    </w:p>
    <w:p w:rsidR="00000000" w:rsidDel="00000000" w:rsidP="00000000" w:rsidRDefault="00000000" w:rsidRPr="00000000" w14:paraId="0000001E">
      <w:pPr>
        <w:pageBreakBefore w:val="0"/>
        <w:ind w:left="720" w:firstLine="0"/>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rPr>
      </w:pPr>
      <w:r w:rsidDel="00000000" w:rsidR="00000000" w:rsidRPr="00000000">
        <w:rPr>
          <w:rFonts w:ascii="Arial" w:cs="Arial" w:eastAsia="Arial" w:hAnsi="Arial"/>
        </w:rPr>
        <w:drawing>
          <wp:inline distB="114300" distT="114300" distL="114300" distR="114300">
            <wp:extent cx="5734050" cy="660400"/>
            <wp:effectExtent b="0" l="0" r="0" t="0"/>
            <wp:docPr id="6"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573405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rFonts w:ascii="Arial" w:cs="Arial" w:eastAsia="Arial" w:hAnsi="Arial"/>
        </w:rPr>
      </w:pPr>
      <w:r w:rsidDel="00000000" w:rsidR="00000000" w:rsidRPr="00000000">
        <w:rPr>
          <w:rFonts w:ascii="Arial" w:cs="Arial" w:eastAsia="Arial" w:hAnsi="Arial"/>
        </w:rPr>
        <w:drawing>
          <wp:inline distB="114300" distT="114300" distL="114300" distR="114300">
            <wp:extent cx="5734050" cy="39243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405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ind w:left="720" w:firstLine="0"/>
        <w:rPr/>
      </w:pPr>
      <w:r w:rsidDel="00000000" w:rsidR="00000000" w:rsidRPr="00000000">
        <w:rPr>
          <w:rtl w:val="0"/>
        </w:rPr>
      </w:r>
    </w:p>
    <w:p w:rsidR="00000000" w:rsidDel="00000000" w:rsidP="00000000" w:rsidRDefault="00000000" w:rsidRPr="00000000" w14:paraId="00000022">
      <w:pPr>
        <w:pStyle w:val="Heading1"/>
        <w:pageBreakBefore w:val="0"/>
        <w:ind w:left="720" w:firstLine="0"/>
        <w:rPr/>
      </w:pPr>
      <w:bookmarkStart w:colFirst="0" w:colLast="0" w:name="_l2i9vpe7m3e0" w:id="9"/>
      <w:bookmarkEnd w:id="9"/>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pageBreakBefore w:val="0"/>
        <w:ind w:left="720" w:firstLine="0"/>
        <w:rPr/>
      </w:pPr>
      <w:bookmarkStart w:colFirst="0" w:colLast="0" w:name="_ymv457g2oqyr" w:id="10"/>
      <w:bookmarkEnd w:id="10"/>
      <w:r w:rsidDel="00000000" w:rsidR="00000000" w:rsidRPr="00000000">
        <w:rPr>
          <w:rtl w:val="0"/>
        </w:rPr>
        <w:t xml:space="preserve">Step 4</w:t>
      </w:r>
    </w:p>
    <w:p w:rsidR="00000000" w:rsidDel="00000000" w:rsidP="00000000" w:rsidRDefault="00000000" w:rsidRPr="00000000" w14:paraId="00000024">
      <w:pPr>
        <w:pageBreakBefore w:val="0"/>
        <w:ind w:left="720" w:firstLine="0"/>
        <w:rPr/>
      </w:pPr>
      <w:r w:rsidDel="00000000" w:rsidR="00000000" w:rsidRPr="00000000">
        <w:rPr>
          <w:rtl w:val="0"/>
        </w:rPr>
        <w:t xml:space="preserve">Go to the app registration for further setup. Additional Redirect URIs can be set under “Authentication”. </w:t>
      </w:r>
    </w:p>
    <w:p w:rsidR="00000000" w:rsidDel="00000000" w:rsidP="00000000" w:rsidRDefault="00000000" w:rsidRPr="00000000" w14:paraId="00000025">
      <w:pPr>
        <w:pageBreakBefore w:val="0"/>
        <w:ind w:left="720" w:firstLine="0"/>
        <w:rPr/>
      </w:pPr>
      <w:r w:rsidDel="00000000" w:rsidR="00000000" w:rsidRPr="00000000">
        <w:rPr>
          <w:rtl w:val="0"/>
        </w:rPr>
      </w:r>
    </w:p>
    <w:p w:rsidR="00000000" w:rsidDel="00000000" w:rsidP="00000000" w:rsidRDefault="00000000" w:rsidRPr="00000000" w14:paraId="00000026">
      <w:pPr>
        <w:pageBreakBefore w:val="0"/>
        <w:ind w:left="720" w:firstLine="0"/>
        <w:rPr/>
      </w:pPr>
      <w:r w:rsidDel="00000000" w:rsidR="00000000" w:rsidRPr="00000000">
        <w:rPr>
          <w:rtl w:val="0"/>
        </w:rPr>
        <w:t xml:space="preserve">Set the following uri's:</w:t>
      </w:r>
    </w:p>
    <w:p w:rsidR="00000000" w:rsidDel="00000000" w:rsidP="00000000" w:rsidRDefault="00000000" w:rsidRPr="00000000" w14:paraId="00000027">
      <w:pPr>
        <w:pageBreakBefore w:val="0"/>
        <w:numPr>
          <w:ilvl w:val="0"/>
          <w:numId w:val="3"/>
        </w:numPr>
        <w:ind w:left="1440" w:hanging="360"/>
        <w:rPr>
          <w:u w:val="none"/>
        </w:rPr>
      </w:pPr>
      <w:hyperlink r:id="rId10">
        <w:r w:rsidDel="00000000" w:rsidR="00000000" w:rsidRPr="00000000">
          <w:rPr>
            <w:color w:val="1155cc"/>
            <w:u w:val="single"/>
            <w:rtl w:val="0"/>
          </w:rPr>
          <w:t xml:space="preserve">https://api.dialog.nl/api/sso/openidconnectcallback</w:t>
        </w:r>
      </w:hyperlink>
      <w:r w:rsidDel="00000000" w:rsidR="00000000" w:rsidRPr="00000000">
        <w:rPr>
          <w:rtl w:val="0"/>
        </w:rPr>
        <w:t xml:space="preserve"> </w:t>
      </w:r>
    </w:p>
    <w:p w:rsidR="00000000" w:rsidDel="00000000" w:rsidP="00000000" w:rsidRDefault="00000000" w:rsidRPr="00000000" w14:paraId="00000028">
      <w:pPr>
        <w:pageBreakBefore w:val="0"/>
        <w:numPr>
          <w:ilvl w:val="0"/>
          <w:numId w:val="3"/>
        </w:numPr>
        <w:ind w:left="1440" w:hanging="360"/>
        <w:rPr>
          <w:u w:val="none"/>
        </w:rPr>
      </w:pPr>
      <w:hyperlink r:id="rId11">
        <w:r w:rsidDel="00000000" w:rsidR="00000000" w:rsidRPr="00000000">
          <w:rPr>
            <w:color w:val="1155cc"/>
            <w:u w:val="single"/>
            <w:rtl w:val="0"/>
          </w:rPr>
          <w:t xml:space="preserve">https://acceptance-api.dialog.nl/api/sso/openidconnectcallback</w:t>
        </w:r>
      </w:hyperlink>
      <w:r w:rsidDel="00000000" w:rsidR="00000000" w:rsidRPr="00000000">
        <w:rPr>
          <w:rtl w:val="0"/>
        </w:rPr>
        <w:t xml:space="preserve"> </w:t>
      </w:r>
    </w:p>
    <w:p w:rsidR="00000000" w:rsidDel="00000000" w:rsidP="00000000" w:rsidRDefault="00000000" w:rsidRPr="00000000" w14:paraId="00000029">
      <w:pPr>
        <w:pageBreakBefore w:val="0"/>
        <w:ind w:left="1440" w:firstLine="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Fonts w:ascii="Arial" w:cs="Arial" w:eastAsia="Arial" w:hAnsi="Arial"/>
        </w:rPr>
        <w:drawing>
          <wp:inline distB="114300" distT="114300" distL="114300" distR="114300">
            <wp:extent cx="5734050" cy="1524000"/>
            <wp:effectExtent b="0" l="0" r="0" t="0"/>
            <wp:docPr id="9"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3405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ind w:left="720" w:firstLine="0"/>
        <w:rPr/>
      </w:pPr>
      <w:r w:rsidDel="00000000" w:rsidR="00000000" w:rsidRPr="00000000">
        <w:rPr>
          <w:rtl w:val="0"/>
        </w:rPr>
      </w:r>
    </w:p>
    <w:p w:rsidR="00000000" w:rsidDel="00000000" w:rsidP="00000000" w:rsidRDefault="00000000" w:rsidRPr="00000000" w14:paraId="0000002C">
      <w:pPr>
        <w:pStyle w:val="Heading1"/>
        <w:pageBreakBefore w:val="0"/>
        <w:ind w:left="720" w:firstLine="0"/>
        <w:rPr/>
      </w:pPr>
      <w:bookmarkStart w:colFirst="0" w:colLast="0" w:name="_a95kycpr2cdv" w:id="11"/>
      <w:bookmarkEnd w:id="11"/>
      <w:r w:rsidDel="00000000" w:rsidR="00000000" w:rsidRPr="00000000">
        <w:rPr>
          <w:rtl w:val="0"/>
        </w:rPr>
        <w:t xml:space="preserve">Step 5</w:t>
      </w:r>
    </w:p>
    <w:p w:rsidR="00000000" w:rsidDel="00000000" w:rsidP="00000000" w:rsidRDefault="00000000" w:rsidRPr="00000000" w14:paraId="0000002D">
      <w:pPr>
        <w:pageBreakBefore w:val="0"/>
        <w:ind w:left="720" w:firstLine="0"/>
        <w:rPr/>
      </w:pPr>
      <w:r w:rsidDel="00000000" w:rsidR="00000000" w:rsidRPr="00000000">
        <w:rPr>
          <w:rtl w:val="0"/>
        </w:rPr>
        <w:t xml:space="preserve">Go to “Branding” and set the name, logo, home page url and privacy statement url. Save the changes.</w:t>
      </w:r>
    </w:p>
    <w:p w:rsidR="00000000" w:rsidDel="00000000" w:rsidP="00000000" w:rsidRDefault="00000000" w:rsidRPr="00000000" w14:paraId="0000002E">
      <w:pPr>
        <w:pageBreakBefore w:val="0"/>
        <w:ind w:left="720" w:firstLine="0"/>
        <w:rPr/>
      </w:pPr>
      <w:r w:rsidDel="00000000" w:rsidR="00000000" w:rsidRPr="00000000">
        <w:rPr>
          <w:rtl w:val="0"/>
        </w:rPr>
      </w:r>
    </w:p>
    <w:p w:rsidR="00000000" w:rsidDel="00000000" w:rsidP="00000000" w:rsidRDefault="00000000" w:rsidRPr="00000000" w14:paraId="0000002F">
      <w:pPr>
        <w:pageBreakBefore w:val="0"/>
        <w:numPr>
          <w:ilvl w:val="0"/>
          <w:numId w:val="2"/>
        </w:numPr>
        <w:ind w:left="1440" w:hanging="360"/>
        <w:rPr>
          <w:u w:val="none"/>
        </w:rPr>
      </w:pPr>
      <w:r w:rsidDel="00000000" w:rsidR="00000000" w:rsidRPr="00000000">
        <w:rPr>
          <w:rtl w:val="0"/>
        </w:rPr>
        <w:t xml:space="preserve">Dialog</w:t>
      </w:r>
    </w:p>
    <w:p w:rsidR="00000000" w:rsidDel="00000000" w:rsidP="00000000" w:rsidRDefault="00000000" w:rsidRPr="00000000" w14:paraId="00000030">
      <w:pPr>
        <w:pageBreakBefore w:val="0"/>
        <w:numPr>
          <w:ilvl w:val="0"/>
          <w:numId w:val="2"/>
        </w:numPr>
        <w:ind w:left="1440" w:hanging="360"/>
        <w:rPr>
          <w:u w:val="none"/>
        </w:rPr>
      </w:pPr>
      <w:hyperlink r:id="rId13">
        <w:r w:rsidDel="00000000" w:rsidR="00000000" w:rsidRPr="00000000">
          <w:rPr>
            <w:color w:val="1155cc"/>
            <w:u w:val="single"/>
            <w:rtl w:val="0"/>
          </w:rPr>
          <w:t xml:space="preserve">https://app.dialog.nl</w:t>
        </w:r>
      </w:hyperlink>
      <w:r w:rsidDel="00000000" w:rsidR="00000000" w:rsidRPr="00000000">
        <w:rPr>
          <w:rtl w:val="0"/>
        </w:rPr>
      </w:r>
    </w:p>
    <w:p w:rsidR="00000000" w:rsidDel="00000000" w:rsidP="00000000" w:rsidRDefault="00000000" w:rsidRPr="00000000" w14:paraId="00000031">
      <w:pPr>
        <w:pageBreakBefore w:val="0"/>
        <w:numPr>
          <w:ilvl w:val="0"/>
          <w:numId w:val="2"/>
        </w:numPr>
        <w:ind w:left="1440" w:hanging="360"/>
        <w:rPr>
          <w:u w:val="none"/>
        </w:rPr>
      </w:pPr>
      <w:hyperlink r:id="rId14">
        <w:r w:rsidDel="00000000" w:rsidR="00000000" w:rsidRPr="00000000">
          <w:rPr>
            <w:color w:val="1155cc"/>
            <w:u w:val="single"/>
            <w:rtl w:val="0"/>
          </w:rPr>
          <w:t xml:space="preserve">https://api.dialog.nl/privacy/privacy-declaration-en.pdf</w:t>
        </w:r>
      </w:hyperlink>
      <w:r w:rsidDel="00000000" w:rsidR="00000000" w:rsidRPr="00000000">
        <w:rPr>
          <w:rtl w:val="0"/>
        </w:rPr>
      </w:r>
    </w:p>
    <w:p w:rsidR="00000000" w:rsidDel="00000000" w:rsidP="00000000" w:rsidRDefault="00000000" w:rsidRPr="00000000" w14:paraId="00000032">
      <w:pPr>
        <w:pageBreakBefore w:val="0"/>
        <w:ind w:left="720" w:firstLine="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Fonts w:ascii="Arial" w:cs="Arial" w:eastAsia="Arial" w:hAnsi="Arial"/>
        </w:rPr>
        <w:drawing>
          <wp:inline distB="114300" distT="114300" distL="114300" distR="114300">
            <wp:extent cx="5734050" cy="2870200"/>
            <wp:effectExtent b="0" l="0" r="0" t="0"/>
            <wp:docPr id="7"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73405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ind w:left="720" w:firstLine="0"/>
        <w:rPr/>
      </w:pPr>
      <w:r w:rsidDel="00000000" w:rsidR="00000000" w:rsidRPr="00000000">
        <w:rPr>
          <w:rtl w:val="0"/>
        </w:rPr>
      </w:r>
    </w:p>
    <w:p w:rsidR="00000000" w:rsidDel="00000000" w:rsidP="00000000" w:rsidRDefault="00000000" w:rsidRPr="00000000" w14:paraId="00000035">
      <w:pPr>
        <w:pStyle w:val="Heading1"/>
        <w:pageBreakBefore w:val="0"/>
        <w:ind w:left="720" w:firstLine="0"/>
        <w:rPr/>
      </w:pPr>
      <w:bookmarkStart w:colFirst="0" w:colLast="0" w:name="_qocdsx42gs5d" w:id="12"/>
      <w:bookmarkEnd w:id="12"/>
      <w:r w:rsidDel="00000000" w:rsidR="00000000" w:rsidRPr="00000000">
        <w:rPr>
          <w:rtl w:val="0"/>
        </w:rPr>
        <w:t xml:space="preserve">Stap 6</w:t>
      </w:r>
    </w:p>
    <w:p w:rsidR="00000000" w:rsidDel="00000000" w:rsidP="00000000" w:rsidRDefault="00000000" w:rsidRPr="00000000" w14:paraId="00000036">
      <w:pPr>
        <w:pageBreakBefore w:val="0"/>
        <w:ind w:left="720" w:firstLine="0"/>
        <w:rPr/>
      </w:pPr>
      <w:r w:rsidDel="00000000" w:rsidR="00000000" w:rsidRPr="00000000">
        <w:rPr>
          <w:rtl w:val="0"/>
        </w:rPr>
        <w:t xml:space="preserve">Go to “API permissions” and click on the button “Grant admin consent”. This gives the app registration permission to access profile information of the users.</w:t>
      </w:r>
    </w:p>
    <w:p w:rsidR="00000000" w:rsidDel="00000000" w:rsidP="00000000" w:rsidRDefault="00000000" w:rsidRPr="00000000" w14:paraId="00000037">
      <w:pPr>
        <w:pageBreakBefore w:val="0"/>
        <w:ind w:left="720" w:firstLine="0"/>
        <w:rPr/>
      </w:pPr>
      <w:r w:rsidDel="00000000" w:rsidR="00000000" w:rsidRPr="00000000">
        <w:rPr/>
        <w:drawing>
          <wp:inline distB="114300" distT="114300" distL="114300" distR="114300">
            <wp:extent cx="5731200" cy="1181100"/>
            <wp:effectExtent b="0" l="0" r="0" t="0"/>
            <wp:docPr id="1" name="image5.png"/>
            <a:graphic>
              <a:graphicData uri="http://schemas.openxmlformats.org/drawingml/2006/picture">
                <pic:pic>
                  <pic:nvPicPr>
                    <pic:cNvPr id="0" name="image5.png"/>
                    <pic:cNvPicPr preferRelativeResize="0"/>
                  </pic:nvPicPr>
                  <pic:blipFill>
                    <a:blip r:embed="rId16"/>
                    <a:srcRect b="0" l="1857" r="1857" t="0"/>
                    <a:stretch>
                      <a:fillRect/>
                    </a:stretch>
                  </pic:blipFill>
                  <pic:spPr>
                    <a:xfrm>
                      <a:off x="0" y="0"/>
                      <a:ext cx="57312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Style w:val="Heading1"/>
        <w:pageBreakBefore w:val="0"/>
        <w:ind w:left="720" w:firstLine="0"/>
        <w:rPr/>
      </w:pPr>
      <w:bookmarkStart w:colFirst="0" w:colLast="0" w:name="_udch7w3iu56q" w:id="13"/>
      <w:bookmarkEnd w:id="13"/>
      <w:r w:rsidDel="00000000" w:rsidR="00000000" w:rsidRPr="00000000">
        <w:rPr>
          <w:rtl w:val="0"/>
        </w:rPr>
        <w:t xml:space="preserve">Step 7</w:t>
      </w:r>
    </w:p>
    <w:p w:rsidR="00000000" w:rsidDel="00000000" w:rsidP="00000000" w:rsidRDefault="00000000" w:rsidRPr="00000000" w14:paraId="00000039">
      <w:pPr>
        <w:pageBreakBefore w:val="0"/>
        <w:ind w:left="720" w:firstLine="0"/>
        <w:rPr/>
      </w:pPr>
      <w:r w:rsidDel="00000000" w:rsidR="00000000" w:rsidRPr="00000000">
        <w:rPr>
          <w:rtl w:val="0"/>
        </w:rPr>
        <w:t xml:space="preserve">Go to “Certificates &amp; secrets” and create a secret.</w:t>
      </w:r>
    </w:p>
    <w:p w:rsidR="00000000" w:rsidDel="00000000" w:rsidP="00000000" w:rsidRDefault="00000000" w:rsidRPr="00000000" w14:paraId="0000003A">
      <w:pPr>
        <w:pStyle w:val="Heading1"/>
        <w:pageBreakBefore w:val="0"/>
        <w:ind w:left="720" w:firstLine="0"/>
        <w:rPr/>
      </w:pPr>
      <w:bookmarkStart w:colFirst="0" w:colLast="0" w:name="_ez5dwtbhs8gq" w:id="14"/>
      <w:bookmarkEnd w:id="14"/>
      <w:r w:rsidDel="00000000" w:rsidR="00000000" w:rsidRPr="00000000">
        <w:rPr>
          <w:rtl w:val="0"/>
        </w:rPr>
        <w:t xml:space="preserve">Step 8</w:t>
      </w:r>
    </w:p>
    <w:p w:rsidR="00000000" w:rsidDel="00000000" w:rsidP="00000000" w:rsidRDefault="00000000" w:rsidRPr="00000000" w14:paraId="0000003B">
      <w:pPr>
        <w:pageBreakBefore w:val="0"/>
        <w:ind w:left="720" w:firstLine="0"/>
        <w:rPr/>
      </w:pPr>
      <w:r w:rsidDel="00000000" w:rsidR="00000000" w:rsidRPr="00000000">
        <w:rPr>
          <w:rtl w:val="0"/>
        </w:rPr>
        <w:t xml:space="preserve">Collect the following information with the available information from the app registration. Information such as the directory / tenant ID can be found on the overview of the app registration.</w:t>
      </w:r>
    </w:p>
    <w:p w:rsidR="00000000" w:rsidDel="00000000" w:rsidP="00000000" w:rsidRDefault="00000000" w:rsidRPr="00000000" w14:paraId="0000003C">
      <w:pPr>
        <w:pageBreakBefore w:val="0"/>
        <w:ind w:left="720" w:firstLine="0"/>
        <w:rPr/>
      </w:pPr>
      <w:r w:rsidDel="00000000" w:rsidR="00000000" w:rsidRPr="00000000">
        <w:rPr>
          <w:rtl w:val="0"/>
        </w:rPr>
      </w:r>
    </w:p>
    <w:p w:rsidR="00000000" w:rsidDel="00000000" w:rsidP="00000000" w:rsidRDefault="00000000" w:rsidRPr="00000000" w14:paraId="0000003D">
      <w:pPr>
        <w:pageBreakBefore w:val="0"/>
        <w:ind w:left="720" w:firstLine="0"/>
        <w:rPr/>
      </w:pPr>
      <w:r w:rsidDel="00000000" w:rsidR="00000000" w:rsidRPr="00000000">
        <w:rPr>
          <w:rtl w:val="0"/>
        </w:rPr>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rPr>
          <w:cantSplit w:val="0"/>
          <w:tblHeader w:val="0"/>
        </w:trPr>
        <w:tc>
          <w:tcPr/>
          <w:p w:rsidR="00000000" w:rsidDel="00000000" w:rsidP="00000000" w:rsidRDefault="00000000" w:rsidRPr="00000000" w14:paraId="0000003E">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Category</w:t>
            </w:r>
            <w:r w:rsidDel="00000000" w:rsidR="00000000" w:rsidRPr="00000000">
              <w:rPr>
                <w:rtl w:val="0"/>
              </w:rPr>
            </w:r>
          </w:p>
        </w:tc>
        <w:tc>
          <w:tcPr/>
          <w:p w:rsidR="00000000" w:rsidDel="00000000" w:rsidP="00000000" w:rsidRDefault="00000000" w:rsidRPr="00000000" w14:paraId="0000003F">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Answer</w:t>
            </w:r>
            <w:r w:rsidDel="00000000" w:rsidR="00000000" w:rsidRPr="00000000">
              <w:rPr>
                <w:rtl w:val="0"/>
              </w:rPr>
            </w:r>
          </w:p>
        </w:tc>
      </w:tr>
      <w:tr>
        <w:trPr>
          <w:cantSplit w:val="0"/>
          <w:tblHeader w:val="0"/>
        </w:trPr>
        <w:tc>
          <w:tcPr/>
          <w:p w:rsidR="00000000" w:rsidDel="00000000" w:rsidP="00000000" w:rsidRDefault="00000000" w:rsidRPr="00000000" w14:paraId="00000040">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Tenant ID</w:t>
            </w:r>
            <w:r w:rsidDel="00000000" w:rsidR="00000000" w:rsidRPr="00000000">
              <w:rPr>
                <w:rtl w:val="0"/>
              </w:rPr>
            </w:r>
          </w:p>
        </w:tc>
        <w:tc>
          <w:tcPr/>
          <w:p w:rsidR="00000000" w:rsidDel="00000000" w:rsidP="00000000" w:rsidRDefault="00000000" w:rsidRPr="00000000" w14:paraId="00000041">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Client ID</w:t>
            </w:r>
            <w:r w:rsidDel="00000000" w:rsidR="00000000" w:rsidRPr="00000000">
              <w:rPr>
                <w:rtl w:val="0"/>
              </w:rPr>
            </w:r>
          </w:p>
        </w:tc>
        <w:tc>
          <w:tcPr/>
          <w:p w:rsidR="00000000" w:rsidDel="00000000" w:rsidP="00000000" w:rsidRDefault="00000000" w:rsidRPr="00000000" w14:paraId="00000043">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Client secret</w:t>
            </w:r>
            <w:r w:rsidDel="00000000" w:rsidR="00000000" w:rsidRPr="00000000">
              <w:rPr>
                <w:rtl w:val="0"/>
              </w:rPr>
            </w:r>
          </w:p>
        </w:tc>
        <w:tc>
          <w:tcPr/>
          <w:p w:rsidR="00000000" w:rsidDel="00000000" w:rsidP="00000000" w:rsidRDefault="00000000" w:rsidRPr="00000000" w14:paraId="00000045">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Domain</w:t>
            </w:r>
            <w:r w:rsidDel="00000000" w:rsidR="00000000" w:rsidRPr="00000000">
              <w:rPr>
                <w:rtl w:val="0"/>
              </w:rPr>
            </w:r>
          </w:p>
        </w:tc>
        <w:tc>
          <w:tcPr/>
          <w:p w:rsidR="00000000" w:rsidDel="00000000" w:rsidP="00000000" w:rsidRDefault="00000000" w:rsidRPr="00000000" w14:paraId="0000004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color w:val="666666"/>
                <w:sz w:val="20"/>
                <w:szCs w:val="20"/>
                <w:rtl w:val="0"/>
              </w:rPr>
              <w:t xml:space="preserve">e.g. dialog.nl / dialog-hr.nl</w:t>
            </w:r>
            <w:r w:rsidDel="00000000" w:rsidR="00000000" w:rsidRPr="00000000">
              <w:rPr>
                <w:rtl w:val="0"/>
              </w:rPr>
            </w:r>
          </w:p>
        </w:tc>
      </w:tr>
    </w:tbl>
    <w:p w:rsidR="00000000" w:rsidDel="00000000" w:rsidP="00000000" w:rsidRDefault="00000000" w:rsidRPr="00000000" w14:paraId="00000048">
      <w:pPr>
        <w:pageBreakBefore w:val="0"/>
        <w:ind w:left="720" w:firstLine="0"/>
        <w:rPr/>
      </w:pPr>
      <w:r w:rsidDel="00000000" w:rsidR="00000000" w:rsidRPr="00000000">
        <w:rPr>
          <w:rtl w:val="0"/>
        </w:rPr>
      </w:r>
    </w:p>
    <w:p w:rsidR="00000000" w:rsidDel="00000000" w:rsidP="00000000" w:rsidRDefault="00000000" w:rsidRPr="00000000" w14:paraId="00000049">
      <w:pPr>
        <w:pStyle w:val="Heading1"/>
        <w:pageBreakBefore w:val="0"/>
        <w:ind w:left="720" w:firstLine="0"/>
        <w:rPr/>
      </w:pPr>
      <w:bookmarkStart w:colFirst="0" w:colLast="0" w:name="_y6vihmiff9j8" w:id="15"/>
      <w:bookmarkEnd w:id="15"/>
      <w:r w:rsidDel="00000000" w:rsidR="00000000" w:rsidRPr="00000000">
        <w:rPr>
          <w:rtl w:val="0"/>
        </w:rPr>
        <w:t xml:space="preserve">Step 9</w:t>
      </w:r>
    </w:p>
    <w:p w:rsidR="00000000" w:rsidDel="00000000" w:rsidP="00000000" w:rsidRDefault="00000000" w:rsidRPr="00000000" w14:paraId="0000004A">
      <w:pPr>
        <w:pageBreakBefore w:val="0"/>
        <w:ind w:left="720" w:firstLine="0"/>
        <w:rPr/>
      </w:pPr>
      <w:r w:rsidDel="00000000" w:rsidR="00000000" w:rsidRPr="00000000">
        <w:rPr>
          <w:rtl w:val="0"/>
        </w:rPr>
        <w:t xml:space="preserve">Create a test account in Azure AD so that the SSO can be tested before it goes live. Send the login details of this account together with the information from step 8 to marco@dialog.nl. Occasionally, test accounts do not function properly because an email claim is not sent in the identity token. Check whether the account is linked to an exchange mailbox.</w:t>
      </w:r>
    </w:p>
    <w:p w:rsidR="00000000" w:rsidDel="00000000" w:rsidP="00000000" w:rsidRDefault="00000000" w:rsidRPr="00000000" w14:paraId="0000004B">
      <w:pPr>
        <w:pageBreakBefore w:val="0"/>
        <w:ind w:left="720" w:firstLine="0"/>
        <w:rPr/>
      </w:pPr>
      <w:r w:rsidDel="00000000" w:rsidR="00000000" w:rsidRPr="00000000">
        <w:rPr>
          <w:rtl w:val="0"/>
        </w:rPr>
      </w:r>
    </w:p>
    <w:p w:rsidR="00000000" w:rsidDel="00000000" w:rsidP="00000000" w:rsidRDefault="00000000" w:rsidRPr="00000000" w14:paraId="0000004C">
      <w:pPr>
        <w:pageBreakBefore w:val="0"/>
        <w:ind w:left="720" w:firstLine="0"/>
        <w:rPr/>
      </w:pPr>
      <w:r w:rsidDel="00000000" w:rsidR="00000000" w:rsidRPr="00000000">
        <w:rPr>
          <w:rtl w:val="0"/>
        </w:rPr>
        <w:t xml:space="preserve">First of all, we tested whether all claims are properly sent on the acceptance server, optionally the involved party can also test it themselves and finally it is activated on the production server.</w:t>
      </w:r>
    </w:p>
    <w:p w:rsidR="00000000" w:rsidDel="00000000" w:rsidP="00000000" w:rsidRDefault="00000000" w:rsidRPr="00000000" w14:paraId="0000004D">
      <w:pPr>
        <w:pageBreakBefore w:val="0"/>
        <w:ind w:left="0" w:firstLine="0"/>
        <w:rPr/>
      </w:pPr>
      <w:r w:rsidDel="00000000" w:rsidR="00000000" w:rsidRPr="00000000">
        <w:rPr>
          <w:rtl w:val="0"/>
        </w:rPr>
      </w:r>
    </w:p>
    <w:sectPr>
      <w:headerReference r:id="rId17" w:type="default"/>
      <w:footerReference r:id="rId18" w:type="default"/>
      <w:pgSz w:h="16834" w:w="11909" w:orient="portrait"/>
      <w:pgMar w:bottom="806.5748031496071" w:top="1559.0551181102362" w:left="1440" w:right="1440" w:header="850.3937007874016"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jc w:val="center"/>
      <w:rPr>
        <w:color w:val="0073ac"/>
        <w:sz w:val="18"/>
        <w:szCs w:val="18"/>
      </w:rPr>
    </w:pPr>
    <w:r w:rsidDel="00000000" w:rsidR="00000000" w:rsidRPr="00000000">
      <w:rPr>
        <w:color w:val="0073ac"/>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-319087</wp:posOffset>
          </wp:positionV>
          <wp:extent cx="2781300" cy="295275"/>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781300" cy="2952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-539999</wp:posOffset>
          </wp:positionV>
          <wp:extent cx="7558088" cy="715633"/>
          <wp:effectExtent b="0" l="0" r="0" t="0"/>
          <wp:wrapSquare wrapText="bothSides" distB="0" distT="0" distL="0" distR="0"/>
          <wp:docPr id="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7558088" cy="7156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Nunito Sans" w:cs="Nunito Sans" w:eastAsia="Nunito Sans" w:hAnsi="Nunito Sans"/>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cceptance-api.dialog.nl/api/sso/openidconnectcallback" TargetMode="External"/><Relationship Id="rId10" Type="http://schemas.openxmlformats.org/officeDocument/2006/relationships/hyperlink" Target="https://api.dialog.nl/api/sso/openidconnectcallback" TargetMode="External"/><Relationship Id="rId13" Type="http://schemas.openxmlformats.org/officeDocument/2006/relationships/hyperlink" Target="https://app.dialog.nl"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hyperlink" Target="https://api.dialog.nl/privacy/privacy-declaration-en.pdf" TargetMode="External"/><Relationship Id="rId17" Type="http://schemas.openxmlformats.org/officeDocument/2006/relationships/header" Target="header1.xm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7.png"/><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